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научных и научно-методических трудов,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опубликованных после получения ученого звания доцента 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Панзабековой Аксаны Жакитжановны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2"/>
        <w:gridCol w:w="2505"/>
        <w:gridCol w:w="993"/>
        <w:gridCol w:w="3117"/>
        <w:gridCol w:w="993"/>
        <w:gridCol w:w="2409"/>
        <w:tblGridChange w:id="0">
          <w:tblGrid>
            <w:gridCol w:w="502"/>
            <w:gridCol w:w="2505"/>
            <w:gridCol w:w="993"/>
            <w:gridCol w:w="3117"/>
            <w:gridCol w:w="993"/>
            <w:gridCol w:w="2409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-112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1"/>
              <w:spacing w:after="0" w:line="264" w:lineRule="auto"/>
              <w:ind w:left="-112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-112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-112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 или на правах рукописи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-112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Издательство, журнал (название, год, № страницы),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-112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авторского свидетельства, патента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-112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Кол. печатных листов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-112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-112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соавторов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Монография (3)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Распределительные отношения в экономике: теория, методология и механизмы регулирования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Алматы: Институт экономики КН МНВО РК. – 2025. – 272 с.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ISBN 978-601-08-4965-5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bhwl37ayfbv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Коррупция и деформация распределительных отношений в обществе: коллективная монография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Институт экономики КН МОН РК. – 2024. - 229 с. ISBN 978-601-215-234-0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Сатыбалдин А.А., Халитова М.М., Рузанов Р.М., Жанбозова А.Б., Жарлыгасинов Т., Дигель И.Е., Имангали Ж.Г., Фазылжан Д.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Приоритетные направления управляемой урбанизации в период постпандемиии: коллективная монография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Алматы, Алматинский гуманитарно-экономический университет. – 2023. –200 с. ISBN 978-601-215-230-2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Бекенова Л.М., Тургель И.Д., Корвяков В.А., Сейтхамзина Г.Ж., Ахатова Э.Х., Жанбозова А.Б., Дигель И.Е.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Главы в монографиях издательства Springer 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Hidden Single-Industry Towns in Transition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Landmarks for Spatial Development. Contributions to Regional Science.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Springer,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Cham. 2023, 53-72.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single"/>
                  <w:rtl w:val="0"/>
                </w:rPr>
                <w:t xml:space="preserve">https://doi.org/10.1007/978-3-031-37349-7_4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(Book Chapter)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2,0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(авторский вклад – 1 п.л.)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Turgel I.,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Antonova I.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Level of Urbanization of the Regions of Kazakhstan: Assessment by the Index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Landmarks for Spatial Development. Contributions to Regional Science.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Springer,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Cham. 2023, 73-83. https://doi.org/10.1007/978-3-031-37349-7_4 (Book Chapter)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Bekenova, L., Zhanbozova, A.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Публикации в изданиях, рекомендованных уполномоченным органом (47)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Концептуальные основы формирования и развития государственной собственности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-133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-19" w:right="-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Известия НАН РК,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-19" w:right="-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Серия общественных наук, 2010, № 3. – С.9-12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управления государственной собственностью в Республике Казахстан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19" w:right="-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Экономика: стратегия и практика, 2011, № 3. – С. 22-28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Корпоративный сектор как движущая сила индустриально-инновационного развития страны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19" w:right="-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Известия НАН РК,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left="-19" w:right="-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Серия общественных и гуманитарных наук, 2013, № 4. – С. 43-46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регулирования инвестиционной активности на рынке ценных бумаг Казахстана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133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Известия НАН РК,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Серия общественных и гуманитарных наук, 2014, № 2. – С.50-54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Халитова М.М.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Институциональные модели инновационного развития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-133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 и менеджмент систем управления, Т. 13. – 2014. -  №3.3 (13). – С.353-361 (ВАК РФ)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Организационно-экономические механизмы стимулирования труда в реальном секторе экономики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-133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-19" w:right="-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Доклады Национальной Ака-демии наук Республики Казахстан. 2015. – № 5. - 195-199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Новая парадигма безопасного развития в формате глобального диалога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-133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Экономика: стратегия и практика, 2015. № 4. – С.6-15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Сатыбалдин А.А.</w:t>
            </w:r>
          </w:p>
        </w:tc>
      </w:tr>
      <w:tr>
        <w:trPr>
          <w:cantSplit w:val="1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Теоретические основы формирования систем оплаты и стимулирования труда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-133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Известия Национальной академии наук, Серия общественных и гуманитарных наук. - 2016. - № 3. - С.63-68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Приоритеты многостороннего сотрудничества стран Центральной Азии в контексте обеспечения национальных интересов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-133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Экономика: стратегия и практика. 2016. - № 2. – С. 17-26.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firstLine="7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Янгушакова Ж.Ф.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Зарубежный опыт формирования систем оплаты и стимулирования труда в условиях инновационного развития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-133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Вестник Национальной Академии наук Республики Казахстан. 2016. – № 5.  – С. 219-226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Турабаев Г.К.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Стимулирование труда в реальном секторе экономики: принципы и подходы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-133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Доклады Национальной Академии наук Республики Казахстан. - 2016.- № 5. - С. 324-331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Турабаев Г.К.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system of payment and stimulation of labor at real sector enterprises of Kazakhstan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-133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Доклады Национальной Академии наук. – 2016.- № 6. – С. 20–26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Турабаев Г.К.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конкурентоспособного частного сектора как направление антикоррупционной стратегии государства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-133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Научный журнал НИУ ИТМО Серия «Экономика и экологический менеджмент». – 2016. – Выпуск 4 (27). - С.57-64 (ВАК РФ)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Жанбозова А.Б.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Влияние заработной платы на производительность труда в Республике Казахстан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Доклады Национальной Академии наук Республики Казахстан. 2017. – № 2.  – С. 184-190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Турабаев Г.К.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Жунисбекова Т.А.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Генезис современной парадигмы безопасности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Известия Национальной Академии наук Республики Казахстан, Серия общественных наук. 2017. – № 3. –  С.69-75.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Институциональные факторы антикризисного управления предприятием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Экономика: стратегия и практика. 2017. - № 2. – С. 39-45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Титова Е.Г.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Факторы повышения производительности труда в национальной экономике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Статистика, учет и аудит, 2017. № 4. – С. 120-131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Нурлихина Г.Б.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Применение методов Евростата по измерению ненаблюдаемой экономики для оценки доли наркобизнеса в ВДС в Казахстане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Вестник Новосибирского государственного университета экономики и управления. – 2018. - № 2. – С. 96-107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(ВАК РФ)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Азатбек Т.</w:t>
            </w:r>
          </w:p>
        </w:tc>
      </w:tr>
      <w:tr>
        <w:trPr>
          <w:cantSplit w:val="1"/>
          <w:trHeight w:val="8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Методологические аспекты анализа цифровизации экономики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Известия Национальной Академии наук Республики Казахстан, Серия общественных наук. 2018. – № 3. –  С. 22-28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Мусаева Д.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Comparative analysis of approaches to designing of regulatory impact assessment institute in Russia, Kazakhstan  and Kyrgyzstan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Bulletin of national academy of sciences of the Republic of Kazakhstan. 2018. Volume 4, Number 374. - 153 – 160 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Тургель И.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Сатпаева З.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Институциональные условия и факторы формирования Экономического пояса Шелкового пути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Экономика: стратегия и практика. 2018. - № 3. – С. 6-15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Сатыбалдин А.А.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Interdependence of tourism diversification and regional development features of Kazakhstan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Reports of The National Academy of Sciences of the Republic of Kazakhstan, 2018.- Volume 6, Number 322. – С.114-120.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https://doi.org/10.32014/2018.2518-1483.39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Formation and development of information society in the context of its impact on quality of population life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Reports of The National Academy of Sciences of the Republic of Kazakhstan, Volume 5, Number 321 (2018). – С.94-99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https://doi.org/10.32014/2018.2518-1483.14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D.M. Mussayeva,  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A.B. Zhanbozova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Проектирование института оценки регулирующего воздействия в России и Казахстане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Экономика: стратегия и практика. 2018. - № 2. – С. 24-33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Тургель И.Д.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Current trends of direct foreign investment in the world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Bulletin of national academy of sciences of the Republic of Kazakhstan, 2019. Volume 4, Number 380. - 201-207 р.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https://doi.org/10.32014/2019.2518-1467.110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 Kolbayev, 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G. Nyulikhina, 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S.Velesсo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Improvement of foreign direct investments stimulation mechanisms in Kazakhstan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Reports of The National Academy of Sciences of the Republic of Kazakhstan, 2019. Volume 4, Number 326. – С.123-130 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https://doi.org/10.32014/2019.2518-1483.126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 Kolbayev, 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G. Nyulikhina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Methodological approaches to life quality measurements used in international estimates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Известия Национальной Академии наук Республики Казахстан, Серия общественных наук. 2019. – № 4. –  С.153-154.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https://doi.org/10.32014/2019.2224-5294.151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Zhanbozova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института оценки регулирующего воздействия в условиях цифровизации: опыт России и Казахстана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Bulletin of national academy of sciences of the Republic of Kazakhstan, 2019. Volume 5, Number 381. – С. 97-104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https://doi.org/10.32014/2019.2518-1467.128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Тургель И.Д.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Сыманюк Н.В.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Influence of the USA and China on the Transformation of the World Oil Market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Экономика: стратегия и практика. 2019. - № 3. – С. 27-38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Nguen An Ha, 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A.Sh. Suleimenova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Electronic public involvement: modern challenges for Kazakhstan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Reports of The National Academy of Sciences of the Republic of Kazakhstan. 2020.- Volume 1, Number 329. - С. 147-163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https://doi.org/10.32014/2020.2518-1483.19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Zhanbozova, 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K. Zhumanazarov</w:t>
            </w:r>
          </w:p>
        </w:tc>
      </w:tr>
      <w:tr>
        <w:trPr>
          <w:cantSplit w:val="1"/>
          <w:trHeight w:val="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мирового рынка нефти и предпосылки его трансформации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Экономика: стратегия и практика. 2020. - № 2. –С.43-54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https://doi.org/10.51176/JESP/vol_16_issue_2_T4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Сулейменова А.Ш.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национальных систем оценки регулирующего воздействия: опыт   России, Казахстана и Узбекистана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Вестник Национальной академии наук РК, 2020.- № 5. – С.208-218 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https://doi.org/10.32014/2020.2518-1467.160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Тургель И.Д.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Сыманюк Н.В.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Институциональные механизмы повышения качества жизни населения в условиях формирования информационного общества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Экономика: стратегия и практика. 2021. - № 1. C.20-33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https://doi.org/10.51176/JESP/vol_16_issue_1_T2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Тажиева А.Е.,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Нурлихина Г.Б.,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Аппакова Г.Н.</w:t>
            </w:r>
          </w:p>
        </w:tc>
      </w:tr>
      <w:tr>
        <w:trPr>
          <w:cantSplit w:val="1"/>
          <w:trHeight w:val="7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development of e-commerce in Russia and Kazakhstan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Экономическая серия вестника ЕНУ имени Л.Н. Гумилева. – 2021. - №3. – сс.11-21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https://doi.org/10.32523/2789-4320-2021-3-11-21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S.E. Velesco,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A.B. Zhanbozova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Транспарентность инвестиционной политики в городах-миллионниках России и Казахстана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 и управление: научно-практический журнал. 2021.- № 6 (162). – сс.49-54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https://doi.org/10.34773/EU.2021.6.8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(ВАК РФ)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Тургель И.Д.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Панджиева В.Т.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Современные концепции урбанистики и их применение для развития городов после пандемии COVID-19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Вестник Национальной академии наук РК, 2021. - № 6. – С.208-218 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https://doi.org/10.32014/2021.2518-1467.205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Дигель И.Е,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Жанбозова А.Б.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Possibilities of Application of Foreign Experience in State Regulation of E-Commerce Market in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Kazakhstan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Экономика: стратегия и практика, 2022. 17(3). - С. 212-225, https://doi.org/10.51176/1997-9967-2022-3-210-225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Азатбек Т.А., Тургель И.Д., Жанбозова А.Б. 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Гражданское общество как социальный ресурс повышения эффективности государственной антикоррупционной политики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Вестник НАН РК, 2022. -  № 5 (399). – С. 344-360 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https://doi.org/10.32014/2022.2518-1467.382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Тургель И.Д., Имангали Ж.Г.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уровня урбанизации регионов Казахстана: индексный метод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Вестник университета «Туран». 2022;(3):95-107.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https://doi.org/10.46914/1562-2959-2022-1-3-95-107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Тургель И.Д., Имангали Ж.Г.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Исследование концепций распределительных отношений в экономической науке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Вестник Казахского университета экономики, финансов и международной торговли, 2022, 4 (49), 274-282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https://doi.org/10.52260/2304-7216.2022.4(49).35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Дигель И.Е.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Сравнительный анализ фактических и прогнозируемых миграционных показателей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Вестник Казахского университета экономики, финансов и международной торговли, 2023, 1 (50), 46-54. https://doi.org/10.52260/2304-7216.2023.1(50).6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Аппакова Г.Н., Несипбеков Е.Н.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Сравнительное исследование влияния коррупции на индекс человеческого развития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Economics: the strategy and practice. 2023;18(3):98-109.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https://doi.org/10.51176/1997-9967-2023-3-98-109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Жарлыгасинов Т.М., 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Досманбетова М.С.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Цифровая трансформация городов в постпандемийный период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Вестник Казахского университета экономики, финансов и международной торговли, 2023; 3(52): 137-145.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https://doi.org/10.52260/2304-7216.2023.3(52).16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Бекенова Л.М., 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Дигель И.Е., Тажикенова С.К.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векторы реализации государственной антикоррупционной политики, направленные на сокращение неравенства доходов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Вестник ЕНУ, экономическая серия. – 2024. – №1. – С.142-158.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https://doi.org/10.32523/2789-4320-2024-1-142-158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Р.М. Рузанов, 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Т.М. Жарлыгасинов.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влияния коррупции на неравенство доходов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Статистика, учет и аудит. – 2024. – № 1. - 78-88. https://doi.org/10.51579/1563-2415.2024.-1.06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И.Д. Тургель, 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И.Е. Дигель.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современной макроэкономической среды в Казахстане: влияние макроэкономической среды на экономическое поведение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Вестник университета «Туран». 2024;(1):69-83.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https://doi.org/10.46914/1562-2959-2024-1-1-69-83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Халитова М.М., Мырзахметова А.М.,  Смагулов А.С.</w:t>
            </w:r>
          </w:p>
        </w:tc>
      </w:tr>
      <w:tr>
        <w:trPr>
          <w:cantSplit w:val="1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земельных отношений в сельском хозяйстве Казахстана: влияние институциональных изменений на экономическое развитие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Проблемы агрорынка, 2024. - № 2. – С.193 -203.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333399"/>
                  <w:sz w:val="24"/>
                  <w:szCs w:val="24"/>
                  <w:u w:val="single"/>
                  <w:rtl w:val="0"/>
                </w:rPr>
                <w:t xml:space="preserve">https://doi.org/10.46666/2024-2.2708-9991.16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Сатыбалдин А.А., Рузанов Р.М.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Статьи в материалах конференций стран ближнего и дальнего зарубежья (12)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problems of financial security in Kazakhstan</w:t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108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Modern Science: Problems and Perspectives, International Conference, Volum 4. Las Vegas, NV, USA. April 15, 2013. – 563 p. (р. 547-549)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Khalitova M.</w:t>
            </w:r>
          </w:p>
        </w:tc>
      </w:tr>
      <w:tr>
        <w:trPr>
          <w:cantSplit w:val="1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8">
            <w:pPr>
              <w:tabs>
                <w:tab w:val="left" w:leader="none" w:pos="108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economic security of Central Asian countries in the context of globalization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India and Central Asia: Exploring New Horizons for Cooperation.  Indian Council of World Affairs, 2014 г. 47-55 р.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ISBN: 978-81-7541-786-1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 improvement of national anti-corruption policy of Kazakhstan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Science: Integrating Theory and Practice, Bozeman, Montana (USA), 2014. – 517 р. (р.335-337)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Khalitova, 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R. Ryuzanov</w:t>
            </w:r>
          </w:p>
        </w:tc>
      </w:tr>
      <w:tr>
        <w:trPr>
          <w:cantSplit w:val="1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Институциональные и экономические условия 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инновационного развития Казахстана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Ключевые факторы и актуальные направления постиндустриального развития экономики Беларуси: материалы Международной научно-практической конференции (24-25 апреля 2014 г. г. Минск) / Ин-т экономики НАН Беларуси. – Минск: Право и экономика, 2014. – 698 с. (стр.42-47)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Устойчивое развитие мировой экономики и глобальная безопасность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 Казахстана за годы независимости: проблемы, перспективы и приоритеты развития. Сборник научных трудов международной научно-практической конференции, посвященной 25-летию независимости Республики Казахстан / Под ред. академика НАН РК А.А. Сатыбалдина. - Алматы: Институт экономики КН МОН РК, 2016. – 608 с. (стр. 155-170 с.)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Sustainable development issues of Almaty as the largest metropolis in Central Asia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IOP Conference Series: Earth and Environmental Science, 2018, 177(1), 012010 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(Scopus)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Alibekova G., 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Satpayeva Z., </w:t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Abilkayir N.</w:t>
            </w:r>
          </w:p>
        </w:tc>
      </w:tr>
      <w:tr>
        <w:trPr>
          <w:cantSplit w:val="1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Theoretical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essence of the digital economy at the present stage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Материалы VI Международного симпозиума по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региональной экономике «Межтерриториальное неравенство: проблема или драйвер развития» – Екатеринбург: Институт экономики УрО РАН, 2021. – 452 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Ibragimova К.I., </w:t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Zhanbozova А.B.</w:t>
            </w:r>
          </w:p>
        </w:tc>
      </w:tr>
      <w:tr>
        <w:trPr>
          <w:cantSplit w:val="1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Global sustainable development and academic mobility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IOP Conference Series: Earth and Environmental Science, 2020, 534(1), 012009 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(Scopus)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Polkovnikova N., 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Balk M., 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Yarygina A.</w:t>
            </w:r>
          </w:p>
        </w:tc>
      </w:tr>
      <w:tr>
        <w:trPr>
          <w:cantSplit w:val="1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Strategic management of sustainable development in the Sverdlovsk region</w:t>
              <w:tab/>
              <w:tab/>
              <w:tab/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Conference Paper</w:t>
              <w:tab/>
              <w:t xml:space="preserve">E3S Web of Conferences, 2020, 208, 08029.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https://doi.org/10.1051/e3sconf/202020808029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(Scopus)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Turgel I., </w:t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Pobedin A., 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Human capital for sustainable development: A comparative analysis of regions of the Republic of Kazakhstan</w:t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Conference Paper</w:t>
              <w:tab/>
              <w:t xml:space="preserve">IOP Conference Series: Earth and Environmental Science, 2019, 317(1), 012013 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(Scopus)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Satybaldin A., 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Alibekova G., </w:t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Abilkayir, N.</w:t>
              <w:tab/>
            </w:r>
          </w:p>
        </w:tc>
      </w:tr>
      <w:tr>
        <w:trPr>
          <w:cantSplit w:val="1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Digitalisation of the Economy and Regional Development</w:t>
              <w:tab/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Conference Paper</w:t>
              <w:tab/>
              <w:t xml:space="preserve">Lecture Notes in Information Systems and Organization, 2022, 54, 133–147.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https://doi.org/10.1007/978-3-030-94617-3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(Scopus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  <w:tab/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Turgel I., 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Pobedin A.</w:t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направления миграционной политики Казахстана в интересах укрепления демографического потенциала и человеческих ресурсов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«Семейно-демографическая и гендерная политика на новом этапе развития Казахстана» - 2022: Международная научная конференция: материалы конференции – г. Астана: НАО «Казахстанский институт общественного развития»: 2023. – 380 с. (101-108)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Алаева Г.Т.</w:t>
            </w:r>
          </w:p>
        </w:tc>
      </w:tr>
      <w:tr>
        <w:trPr>
          <w:cantSplit w:val="1"/>
          <w:trHeight w:val="26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Патенты и предпатенты, авторские права изобретений, государственная регистрация объекта интеллектуальной собственности (2)</w:t>
            </w:r>
          </w:p>
        </w:tc>
      </w:tr>
      <w:tr>
        <w:trPr>
          <w:cantSplit w:val="1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Усовершенствование и апробация индексного метода оценки урбанизации регионов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-133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Авторское свидетельство 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29859 от 01.11.2022 г. 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Панзабекова А.Ж.,</w:t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Жанбозова А.Б.,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Бекенова Л.М.</w:t>
            </w:r>
          </w:p>
        </w:tc>
      </w:tr>
      <w:tr>
        <w:trPr>
          <w:cantSplit w:val="1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влияния коррупции на неравенство доходов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after="0" w:line="240" w:lineRule="auto"/>
              <w:ind w:left="-133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Авторское свидетельство </w:t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38307 от 8 августа 2023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footerReference r:id="rId2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223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395"/>
      <w:gridCol w:w="3118"/>
      <w:gridCol w:w="2710"/>
      <w:tblGridChange w:id="0">
        <w:tblGrid>
          <w:gridCol w:w="4395"/>
          <w:gridCol w:w="3118"/>
          <w:gridCol w:w="271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220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Соискатель: к.э.н., доцент</w:t>
          </w:r>
        </w:p>
      </w:tc>
      <w:tc>
        <w:tcPr/>
        <w:p w:rsidR="00000000" w:rsidDel="00000000" w:rsidP="00000000" w:rsidRDefault="00000000" w:rsidRPr="00000000" w14:paraId="00000221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22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Панзабекова А.Ж.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223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24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25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226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Зам. Генерального директора по науке Института экономики КН МНВО РК, к.э.н., доцент                                                          </w:t>
          </w:r>
        </w:p>
      </w:tc>
      <w:tc>
        <w:tcPr/>
        <w:p w:rsidR="00000000" w:rsidDel="00000000" w:rsidP="00000000" w:rsidRDefault="00000000" w:rsidRPr="00000000" w14:paraId="00000227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28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9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A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Чуланова З.К.  </w:t>
          </w:r>
        </w:p>
      </w:tc>
    </w:tr>
  </w:tbl>
  <w:p w:rsidR="00000000" w:rsidDel="00000000" w:rsidP="00000000" w:rsidRDefault="00000000" w:rsidRPr="00000000" w14:paraId="000002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1" w:hanging="360.00000000000006"/>
      </w:pPr>
      <w:rPr/>
    </w:lvl>
    <w:lvl w:ilvl="1">
      <w:start w:val="1"/>
      <w:numFmt w:val="lowerLetter"/>
      <w:lvlText w:val="%2."/>
      <w:lvlJc w:val="left"/>
      <w:pPr>
        <w:ind w:left="1361" w:hanging="360"/>
      </w:pPr>
      <w:rPr/>
    </w:lvl>
    <w:lvl w:ilvl="2">
      <w:start w:val="1"/>
      <w:numFmt w:val="lowerRoman"/>
      <w:lvlText w:val="%3."/>
      <w:lvlJc w:val="right"/>
      <w:pPr>
        <w:ind w:left="2081" w:hanging="180"/>
      </w:pPr>
      <w:rPr/>
    </w:lvl>
    <w:lvl w:ilvl="3">
      <w:start w:val="1"/>
      <w:numFmt w:val="decimal"/>
      <w:lvlText w:val="%4."/>
      <w:lvlJc w:val="left"/>
      <w:pPr>
        <w:ind w:left="2801" w:hanging="360"/>
      </w:pPr>
      <w:rPr/>
    </w:lvl>
    <w:lvl w:ilvl="4">
      <w:start w:val="1"/>
      <w:numFmt w:val="lowerLetter"/>
      <w:lvlText w:val="%5."/>
      <w:lvlJc w:val="left"/>
      <w:pPr>
        <w:ind w:left="3521" w:hanging="360"/>
      </w:pPr>
      <w:rPr/>
    </w:lvl>
    <w:lvl w:ilvl="5">
      <w:start w:val="1"/>
      <w:numFmt w:val="lowerRoman"/>
      <w:lvlText w:val="%6."/>
      <w:lvlJc w:val="right"/>
      <w:pPr>
        <w:ind w:left="4241" w:hanging="180"/>
      </w:pPr>
      <w:rPr/>
    </w:lvl>
    <w:lvl w:ilvl="6">
      <w:start w:val="1"/>
      <w:numFmt w:val="decimal"/>
      <w:lvlText w:val="%7."/>
      <w:lvlJc w:val="left"/>
      <w:pPr>
        <w:ind w:left="4961" w:hanging="360"/>
      </w:pPr>
      <w:rPr/>
    </w:lvl>
    <w:lvl w:ilvl="7">
      <w:start w:val="1"/>
      <w:numFmt w:val="lowerLetter"/>
      <w:lvlText w:val="%8."/>
      <w:lvlJc w:val="left"/>
      <w:pPr>
        <w:ind w:left="5681" w:hanging="360"/>
      </w:pPr>
      <w:rPr/>
    </w:lvl>
    <w:lvl w:ilvl="8">
      <w:start w:val="1"/>
      <w:numFmt w:val="lowerRoman"/>
      <w:lvlText w:val="%9."/>
      <w:lvlJc w:val="right"/>
      <w:pPr>
        <w:ind w:left="640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641" w:hanging="360.00000000000006"/>
      </w:pPr>
      <w:rPr/>
    </w:lvl>
    <w:lvl w:ilvl="1">
      <w:start w:val="1"/>
      <w:numFmt w:val="lowerLetter"/>
      <w:lvlText w:val="%2."/>
      <w:lvlJc w:val="left"/>
      <w:pPr>
        <w:ind w:left="1361" w:hanging="360"/>
      </w:pPr>
      <w:rPr/>
    </w:lvl>
    <w:lvl w:ilvl="2">
      <w:start w:val="1"/>
      <w:numFmt w:val="lowerRoman"/>
      <w:lvlText w:val="%3."/>
      <w:lvlJc w:val="right"/>
      <w:pPr>
        <w:ind w:left="2081" w:hanging="180"/>
      </w:pPr>
      <w:rPr/>
    </w:lvl>
    <w:lvl w:ilvl="3">
      <w:start w:val="1"/>
      <w:numFmt w:val="decimal"/>
      <w:lvlText w:val="%4."/>
      <w:lvlJc w:val="left"/>
      <w:pPr>
        <w:ind w:left="2801" w:hanging="360"/>
      </w:pPr>
      <w:rPr/>
    </w:lvl>
    <w:lvl w:ilvl="4">
      <w:start w:val="1"/>
      <w:numFmt w:val="lowerLetter"/>
      <w:lvlText w:val="%5."/>
      <w:lvlJc w:val="left"/>
      <w:pPr>
        <w:ind w:left="3521" w:hanging="360"/>
      </w:pPr>
      <w:rPr/>
    </w:lvl>
    <w:lvl w:ilvl="5">
      <w:start w:val="1"/>
      <w:numFmt w:val="lowerRoman"/>
      <w:lvlText w:val="%6."/>
      <w:lvlJc w:val="right"/>
      <w:pPr>
        <w:ind w:left="4241" w:hanging="180"/>
      </w:pPr>
      <w:rPr/>
    </w:lvl>
    <w:lvl w:ilvl="6">
      <w:start w:val="1"/>
      <w:numFmt w:val="decimal"/>
      <w:lvlText w:val="%7."/>
      <w:lvlJc w:val="left"/>
      <w:pPr>
        <w:ind w:left="4961" w:hanging="360"/>
      </w:pPr>
      <w:rPr/>
    </w:lvl>
    <w:lvl w:ilvl="7">
      <w:start w:val="1"/>
      <w:numFmt w:val="lowerLetter"/>
      <w:lvlText w:val="%8."/>
      <w:lvlJc w:val="left"/>
      <w:pPr>
        <w:ind w:left="5681" w:hanging="360"/>
      </w:pPr>
      <w:rPr/>
    </w:lvl>
    <w:lvl w:ilvl="8">
      <w:start w:val="1"/>
      <w:numFmt w:val="lowerRoman"/>
      <w:lvlText w:val="%9."/>
      <w:lvlJc w:val="right"/>
      <w:pPr>
        <w:ind w:left="640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64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i.org/10.46914/1562-2959-2022-1-3-95-107" TargetMode="External"/><Relationship Id="rId22" Type="http://schemas.openxmlformats.org/officeDocument/2006/relationships/hyperlink" Target="https://doi.org/10.52260/2304-7216.2023.3(52).16" TargetMode="External"/><Relationship Id="rId21" Type="http://schemas.openxmlformats.org/officeDocument/2006/relationships/hyperlink" Target="https://doi.org/10.51176/1997-9967-2023-3-98-109" TargetMode="External"/><Relationship Id="rId24" Type="http://schemas.openxmlformats.org/officeDocument/2006/relationships/hyperlink" Target="https://doi.org/10.46914/1562-2959-2024-1-1-69-83" TargetMode="External"/><Relationship Id="rId23" Type="http://schemas.openxmlformats.org/officeDocument/2006/relationships/hyperlink" Target="https://doi.org/10.32523/2789-4320-2024-1-142-15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32014/2019.2518-1467.110" TargetMode="External"/><Relationship Id="rId26" Type="http://schemas.openxmlformats.org/officeDocument/2006/relationships/hyperlink" Target="https://doi.org/10.1051/e3sconf/202020808029" TargetMode="External"/><Relationship Id="rId25" Type="http://schemas.openxmlformats.org/officeDocument/2006/relationships/hyperlink" Target="https://doi.org/10.46666/2024-2.2708-9991.16" TargetMode="External"/><Relationship Id="rId28" Type="http://schemas.openxmlformats.org/officeDocument/2006/relationships/footer" Target="footer1.xml"/><Relationship Id="rId27" Type="http://schemas.openxmlformats.org/officeDocument/2006/relationships/hyperlink" Target="https://doi.org/10.1007/978-3-030-94617-3" TargetMode="External"/><Relationship Id="rId5" Type="http://schemas.openxmlformats.org/officeDocument/2006/relationships/styles" Target="styles.xml"/><Relationship Id="rId6" Type="http://schemas.openxmlformats.org/officeDocument/2006/relationships/hyperlink" Target="https://doi.org/10.1007/978-3-031-37349-7_4" TargetMode="External"/><Relationship Id="rId7" Type="http://schemas.openxmlformats.org/officeDocument/2006/relationships/hyperlink" Target="https://doi.org/10.32014/2018.2518-1483.39" TargetMode="External"/><Relationship Id="rId8" Type="http://schemas.openxmlformats.org/officeDocument/2006/relationships/hyperlink" Target="https://doi.org/10.32014/2018.2518-1483.14" TargetMode="External"/><Relationship Id="rId11" Type="http://schemas.openxmlformats.org/officeDocument/2006/relationships/hyperlink" Target="https://doi.org/10.32014/2019.2224-5294.151" TargetMode="External"/><Relationship Id="rId10" Type="http://schemas.openxmlformats.org/officeDocument/2006/relationships/hyperlink" Target="https://doi.org/10.32014/2019.2518-1483.126" TargetMode="External"/><Relationship Id="rId13" Type="http://schemas.openxmlformats.org/officeDocument/2006/relationships/hyperlink" Target="https://doi.org/10.32014/2020.2518-1483.19" TargetMode="External"/><Relationship Id="rId12" Type="http://schemas.openxmlformats.org/officeDocument/2006/relationships/hyperlink" Target="https://doi.org/10.32014/2019.2518-1467.128" TargetMode="External"/><Relationship Id="rId15" Type="http://schemas.openxmlformats.org/officeDocument/2006/relationships/hyperlink" Target="https://doi.org/10.32014/2020.2518-1467.160" TargetMode="External"/><Relationship Id="rId14" Type="http://schemas.openxmlformats.org/officeDocument/2006/relationships/hyperlink" Target="https://doi.org/10.51176/JESP/vol_16_issue_2_T4" TargetMode="External"/><Relationship Id="rId17" Type="http://schemas.openxmlformats.org/officeDocument/2006/relationships/hyperlink" Target="https://doi.org/10.32523/2789-4320-2021-3-11-21" TargetMode="External"/><Relationship Id="rId16" Type="http://schemas.openxmlformats.org/officeDocument/2006/relationships/hyperlink" Target="https://doi.org/10.51176/JESP/vol_16_issue_1_T2" TargetMode="External"/><Relationship Id="rId19" Type="http://schemas.openxmlformats.org/officeDocument/2006/relationships/hyperlink" Target="https://doi.org/10.32014/2022.2518-1467.382" TargetMode="External"/><Relationship Id="rId18" Type="http://schemas.openxmlformats.org/officeDocument/2006/relationships/hyperlink" Target="https://doi.org/10.32014/2021.2518-1467.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